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  <w:sz w:val="22"/>
          <w:szCs w:val="22"/>
        </w:rPr>
        <w:t>(2023.04.10.)</w:t>
      </w:r>
    </w:p>
    <w:p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p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Style w:val="3"/>
        <w:tblW w:w="10075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1"/>
        <w:gridCol w:w="3104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Általános fogászat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Kezelési díj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Szájvizsgálat, állapotfelmérés (30 perc) – felnőtteknél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softHyphen/>
            </w:r>
            <w:r>
              <w:rPr>
                <w:rStyle w:val="8"/>
              </w:rPr>
              <w:t>- gyerekeknél (14 évig)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12000.-</w:t>
            </w:r>
          </w:p>
          <w:p>
            <w:pPr>
              <w:pStyle w:val="9"/>
            </w:pPr>
            <w:r>
              <w:t>10 000,-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Kontroll (egy éven belül)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10 000,-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7000,-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Kezelési terv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20 000,-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Telefonos konzultáció(30 perc)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8000,-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Gyógyszerfelírás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3 000 -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Röntgen (digitális kis rtg)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4 000,-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OP (panorámaröntgen)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10 000,-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Készenléti „GÓCSA” - díj (Idejében – a rögzített időpont előtti nap 17 óráig - le nem mondott kezelés esetén a készenléti díj)</w:t>
            </w:r>
          </w:p>
        </w:tc>
        <w:tc>
          <w:tcPr>
            <w:tcW w:w="3104" w:type="dxa"/>
            <w:vAlign w:val="center"/>
          </w:tcPr>
          <w:p>
            <w:pPr>
              <w:pStyle w:val="9"/>
            </w:pPr>
            <w:r>
              <w:t>10 000,-/óra</w:t>
            </w:r>
          </w:p>
        </w:tc>
      </w:tr>
    </w:tbl>
    <w:p/>
    <w:p>
      <w:pPr>
        <w:ind w:left="720"/>
      </w:pPr>
    </w:p>
    <w:tbl>
      <w:tblPr>
        <w:tblStyle w:val="3"/>
        <w:tblW w:w="10186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6"/>
        <w:gridCol w:w="1568"/>
        <w:gridCol w:w="22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8596" w:type="dxa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Fogkő-eltávolítás (ultrahangos készülékkel és kézi műszerekkel, sópolírozással, szájhigiénés tanácsadással együtt, 60 perc) I. alkalom</w:t>
            </w:r>
          </w:p>
          <w:p>
            <w:pPr>
              <w:rPr>
                <w:rStyle w:val="8"/>
              </w:rPr>
            </w:pPr>
          </w:p>
          <w:p>
            <w:pPr>
              <w:numPr>
                <w:ilvl w:val="0"/>
                <w:numId w:val="1"/>
              </w:numPr>
              <w:rPr>
                <w:rStyle w:val="8"/>
              </w:rPr>
            </w:pPr>
            <w:r>
              <w:rPr>
                <w:rStyle w:val="8"/>
              </w:rPr>
              <w:t>teljes</w:t>
            </w:r>
          </w:p>
          <w:p>
            <w:pPr>
              <w:numPr>
                <w:ilvl w:val="0"/>
                <w:numId w:val="1"/>
              </w:numPr>
              <w:rPr>
                <w:rStyle w:val="8"/>
              </w:rPr>
            </w:pPr>
            <w:r>
              <w:rPr>
                <w:rStyle w:val="8"/>
              </w:rPr>
              <w:t>részleges</w:t>
            </w:r>
          </w:p>
          <w:p>
            <w:pPr>
              <w:numPr>
                <w:ilvl w:val="0"/>
                <w:numId w:val="1"/>
              </w:numPr>
              <w:rPr>
                <w:rStyle w:val="8"/>
              </w:rPr>
            </w:pPr>
            <w:r>
              <w:rPr>
                <w:rStyle w:val="8"/>
              </w:rPr>
              <w:t>kvadráns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Polírozás:                                      1-2 fog</w:t>
            </w:r>
          </w:p>
          <w:p>
            <w:pPr>
              <w:numPr>
                <w:ilvl w:val="0"/>
                <w:numId w:val="1"/>
              </w:numPr>
              <w:rPr>
                <w:rStyle w:val="8"/>
              </w:rPr>
            </w:pPr>
            <w:r>
              <w:rPr>
                <w:rStyle w:val="8"/>
              </w:rPr>
              <w:t>teljes</w:t>
            </w:r>
          </w:p>
          <w:p>
            <w:pPr>
              <w:numPr>
                <w:ilvl w:val="0"/>
                <w:numId w:val="1"/>
              </w:numPr>
              <w:rPr>
                <w:rStyle w:val="8"/>
              </w:rPr>
            </w:pPr>
            <w:r>
              <w:rPr>
                <w:rStyle w:val="8"/>
              </w:rPr>
              <w:t>részleges /tejfogazatnál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 xml:space="preserve">Fogorvosi kontroll a fogkőtisztítás végén: </w:t>
            </w:r>
          </w:p>
        </w:tc>
        <w:tc>
          <w:tcPr>
            <w:tcW w:w="1568" w:type="dxa"/>
          </w:tcPr>
          <w:p>
            <w:pPr>
              <w:pStyle w:val="9"/>
            </w:pPr>
          </w:p>
          <w:p>
            <w:pPr>
              <w:pStyle w:val="9"/>
            </w:pPr>
            <w:r>
              <w:t>25 000,-</w:t>
            </w:r>
          </w:p>
          <w:p>
            <w:pPr>
              <w:pStyle w:val="9"/>
            </w:pPr>
          </w:p>
          <w:p>
            <w:pPr>
              <w:pStyle w:val="9"/>
            </w:pPr>
            <w:r>
              <w:t>21 000,-</w:t>
            </w:r>
          </w:p>
          <w:p>
            <w:pPr>
              <w:pStyle w:val="9"/>
            </w:pPr>
            <w:r>
              <w:t>15 000,-</w:t>
            </w:r>
          </w:p>
          <w:p>
            <w:pPr>
              <w:pStyle w:val="9"/>
            </w:pPr>
            <w:r>
              <w:t>10 000,-</w:t>
            </w:r>
          </w:p>
          <w:p>
            <w:pPr>
              <w:pStyle w:val="9"/>
            </w:pPr>
            <w:r>
              <w:t>4 000,-</w:t>
            </w:r>
          </w:p>
          <w:p>
            <w:pPr>
              <w:pStyle w:val="9"/>
            </w:pPr>
            <w:r>
              <w:t>12 000,-</w:t>
            </w:r>
          </w:p>
          <w:p>
            <w:pPr>
              <w:pStyle w:val="9"/>
            </w:pPr>
            <w:r>
              <w:t>10 000,-</w:t>
            </w:r>
          </w:p>
          <w:p>
            <w:pPr>
              <w:pStyle w:val="9"/>
            </w:pPr>
            <w:r>
              <w:t>4 000,-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8596" w:type="dxa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 xml:space="preserve">Érzéstelenítésben végzett fogkő-eltávolítás felára:                       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Style w:val="8"/>
              </w:rPr>
            </w:pPr>
            <w:r>
              <w:rPr>
                <w:rStyle w:val="8"/>
              </w:rPr>
              <w:t>egy kvadráns esetén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Style w:val="8"/>
              </w:rPr>
            </w:pPr>
            <w:r>
              <w:rPr>
                <w:rStyle w:val="8"/>
              </w:rPr>
              <w:t>több kvadráns esetén</w:t>
            </w:r>
          </w:p>
        </w:tc>
        <w:tc>
          <w:tcPr>
            <w:tcW w:w="1568" w:type="dxa"/>
          </w:tcPr>
          <w:p>
            <w:pPr>
              <w:pStyle w:val="9"/>
            </w:pPr>
          </w:p>
          <w:p>
            <w:pPr>
              <w:pStyle w:val="9"/>
            </w:pPr>
            <w:r>
              <w:t>3 000,-</w:t>
            </w:r>
          </w:p>
          <w:p>
            <w:pPr>
              <w:pStyle w:val="9"/>
            </w:pPr>
            <w:r>
              <w:t>5 000,-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596" w:type="dxa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 xml:space="preserve">Fogfehérítés élő fogakon: </w:t>
            </w:r>
          </w:p>
          <w:p>
            <w:pPr>
              <w:pStyle w:val="11"/>
              <w:numPr>
                <w:ilvl w:val="0"/>
                <w:numId w:val="3"/>
              </w:numPr>
              <w:rPr>
                <w:rStyle w:val="8"/>
              </w:rPr>
            </w:pPr>
            <w:r>
              <w:rPr>
                <w:rStyle w:val="8"/>
              </w:rPr>
              <w:t>teljes: alsó +felső (4 tubusfehérítővel)</w:t>
            </w:r>
          </w:p>
          <w:p>
            <w:pPr>
              <w:pStyle w:val="11"/>
              <w:numPr>
                <w:ilvl w:val="0"/>
                <w:numId w:val="3"/>
              </w:numPr>
              <w:rPr>
                <w:rStyle w:val="8"/>
              </w:rPr>
            </w:pPr>
            <w:r>
              <w:rPr>
                <w:rStyle w:val="8"/>
              </w:rPr>
              <w:t>további vegyszer tubusonként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Rendelői fogfehérítés (ZOOM):</w:t>
            </w:r>
          </w:p>
        </w:tc>
        <w:tc>
          <w:tcPr>
            <w:tcW w:w="1590" w:type="dxa"/>
            <w:gridSpan w:val="2"/>
          </w:tcPr>
          <w:p>
            <w:pPr>
              <w:pStyle w:val="9"/>
            </w:pPr>
          </w:p>
          <w:p>
            <w:pPr>
              <w:pStyle w:val="9"/>
            </w:pPr>
            <w:r>
              <w:t>48 000,-</w:t>
            </w:r>
          </w:p>
          <w:p>
            <w:pPr>
              <w:pStyle w:val="9"/>
              <w:ind w:firstLine="200" w:firstLineChars="100"/>
            </w:pPr>
            <w:r>
              <w:rPr>
                <w:rFonts w:hint="default"/>
                <w:lang w:val="hu-HU"/>
              </w:rPr>
              <w:t>6 00</w:t>
            </w:r>
            <w:r>
              <w:t>,-148 000,-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6" w:type="dxa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Fogfehérítés gyökérkezelt fogakon: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Style w:val="8"/>
              </w:rPr>
            </w:pPr>
            <w:r>
              <w:rPr>
                <w:rStyle w:val="8"/>
              </w:rPr>
              <w:t xml:space="preserve"> I. alkalom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Style w:val="8"/>
              </w:rPr>
            </w:pPr>
            <w:r>
              <w:rPr>
                <w:rStyle w:val="8"/>
              </w:rPr>
              <w:t xml:space="preserve"> II. alkalom</w:t>
            </w:r>
          </w:p>
          <w:p>
            <w:pPr>
              <w:ind w:left="360"/>
              <w:rPr>
                <w:rStyle w:val="8"/>
              </w:rPr>
            </w:pPr>
          </w:p>
        </w:tc>
        <w:tc>
          <w:tcPr>
            <w:tcW w:w="1590" w:type="dxa"/>
            <w:gridSpan w:val="2"/>
          </w:tcPr>
          <w:p>
            <w:pPr>
              <w:pStyle w:val="9"/>
            </w:pPr>
          </w:p>
          <w:p>
            <w:pPr>
              <w:pStyle w:val="9"/>
            </w:pPr>
            <w:r>
              <w:t>25 000,-</w:t>
            </w:r>
          </w:p>
          <w:p>
            <w:pPr>
              <w:pStyle w:val="9"/>
            </w:pPr>
            <w:r>
              <w:t>15 000,-</w:t>
            </w:r>
          </w:p>
          <w:p>
            <w:pPr>
              <w:pStyle w:val="9"/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6" w:type="dxa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Fognyaki érzékenység kezelése: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Style w:val="8"/>
              </w:rPr>
            </w:pPr>
            <w:r>
              <w:rPr>
                <w:rStyle w:val="8"/>
              </w:rPr>
              <w:t>1-2 fog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Style w:val="8"/>
              </w:rPr>
            </w:pPr>
            <w:r>
              <w:rPr>
                <w:rStyle w:val="8"/>
              </w:rPr>
              <w:t>kvadráns (3-8 fog)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Style w:val="8"/>
              </w:rPr>
            </w:pPr>
            <w:r>
              <w:rPr>
                <w:rStyle w:val="8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>
            <w:pPr>
              <w:pStyle w:val="9"/>
            </w:pPr>
          </w:p>
          <w:p>
            <w:pPr>
              <w:pStyle w:val="9"/>
            </w:pPr>
            <w:r>
              <w:t>6000,-</w:t>
            </w:r>
          </w:p>
          <w:p>
            <w:pPr>
              <w:pStyle w:val="9"/>
            </w:pPr>
            <w:r>
              <w:t>12 000,-22 000,-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  <w:jc w:val="left"/>
      </w:pPr>
    </w:p>
    <w:p>
      <w:pPr>
        <w:pStyle w:val="10"/>
      </w:pPr>
    </w:p>
    <w:p>
      <w:pPr>
        <w:pStyle w:val="10"/>
      </w:pPr>
      <w:r>
        <w:t>TÖMÉSEK</w:t>
      </w:r>
    </w:p>
    <w:p/>
    <w:p/>
    <w:tbl>
      <w:tblPr>
        <w:tblStyle w:val="3"/>
        <w:tblW w:w="9932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7"/>
        <w:gridCol w:w="1955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>
            <w:pPr>
              <w:pStyle w:val="9"/>
            </w:pPr>
            <w:r>
              <w:t>6 000,-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Gyógyszeres ideiglenes tömés (Dycal/Calcimol, Ionoseal)</w:t>
            </w:r>
          </w:p>
        </w:tc>
        <w:tc>
          <w:tcPr>
            <w:tcW w:w="1955" w:type="dxa"/>
            <w:vAlign w:val="center"/>
          </w:tcPr>
          <w:p>
            <w:pPr>
              <w:pStyle w:val="9"/>
            </w:pPr>
            <w:r>
              <w:t>12 000,-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  <w:b/>
              </w:rPr>
              <w:t>Esztétikus tömés</w:t>
            </w:r>
            <w:r>
              <w:rPr>
                <w:rStyle w:val="8"/>
              </w:rPr>
              <w:t>: - 1 felszín (kicsi)</w:t>
            </w:r>
          </w:p>
          <w:p>
            <w:pPr>
              <w:ind w:left="1742"/>
              <w:rPr>
                <w:rStyle w:val="8"/>
              </w:rPr>
            </w:pPr>
            <w:r>
              <w:rPr>
                <w:rStyle w:val="8"/>
              </w:rPr>
              <w:t xml:space="preserve"> - 2 felszín (közepes)</w:t>
            </w:r>
          </w:p>
          <w:p>
            <w:pPr>
              <w:ind w:left="1742"/>
              <w:rPr>
                <w:rStyle w:val="8"/>
              </w:rPr>
            </w:pPr>
            <w:r>
              <w:rPr>
                <w:rStyle w:val="8"/>
              </w:rPr>
              <w:t>- 3 felszín (nagy)</w:t>
            </w:r>
          </w:p>
          <w:p>
            <w:pPr>
              <w:ind w:left="1742"/>
              <w:rPr>
                <w:rStyle w:val="8"/>
              </w:rPr>
            </w:pPr>
            <w:r>
              <w:rPr>
                <w:rStyle w:val="8"/>
              </w:rPr>
              <w:t>- 4 felszín (extra)</w:t>
            </w:r>
          </w:p>
          <w:p>
            <w:pPr>
              <w:ind w:left="1742"/>
              <w:rPr>
                <w:rStyle w:val="8"/>
              </w:rPr>
            </w:pPr>
            <w:r>
              <w:rPr>
                <w:rStyle w:val="8"/>
              </w:rPr>
              <w:t xml:space="preserve"> - élpótlás</w:t>
            </w:r>
          </w:p>
          <w:p>
            <w:pPr>
              <w:rPr>
                <w:rStyle w:val="8"/>
                <w:bCs/>
              </w:rPr>
            </w:pPr>
            <w:r>
              <w:rPr>
                <w:rStyle w:val="8"/>
                <w:bCs/>
              </w:rPr>
              <w:t xml:space="preserve">                              - gyökértömés utáni fedőtömés</w:t>
            </w:r>
          </w:p>
        </w:tc>
        <w:tc>
          <w:tcPr>
            <w:tcW w:w="1955" w:type="dxa"/>
            <w:vAlign w:val="center"/>
          </w:tcPr>
          <w:p>
            <w:pPr>
              <w:pStyle w:val="9"/>
            </w:pPr>
          </w:p>
          <w:p>
            <w:pPr>
              <w:pStyle w:val="9"/>
            </w:pPr>
            <w:r>
              <w:t>22000,-</w:t>
            </w:r>
          </w:p>
          <w:p>
            <w:pPr>
              <w:pStyle w:val="9"/>
            </w:pPr>
            <w:r>
              <w:t>26000,-</w:t>
            </w:r>
          </w:p>
          <w:p>
            <w:pPr>
              <w:pStyle w:val="9"/>
            </w:pPr>
            <w:r>
              <w:t>31000,-</w:t>
            </w:r>
          </w:p>
          <w:p>
            <w:pPr>
              <w:pStyle w:val="9"/>
            </w:pPr>
            <w:r>
              <w:t>36000,-</w:t>
            </w:r>
          </w:p>
          <w:p>
            <w:pPr>
              <w:pStyle w:val="9"/>
            </w:pPr>
            <w:r>
              <w:t>28 000,-</w:t>
            </w:r>
          </w:p>
          <w:p>
            <w:pPr>
              <w:pStyle w:val="9"/>
            </w:pPr>
            <w:r>
              <w:t>19 000,-</w:t>
            </w:r>
          </w:p>
          <w:p>
            <w:pPr>
              <w:pStyle w:val="9"/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>
            <w:pPr>
              <w:pStyle w:val="9"/>
            </w:pPr>
            <w:r>
              <w:t>30 000,-/fog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Barázdazárás</w:t>
            </w:r>
          </w:p>
        </w:tc>
        <w:tc>
          <w:tcPr>
            <w:tcW w:w="1955" w:type="dxa"/>
            <w:vAlign w:val="center"/>
          </w:tcPr>
          <w:p>
            <w:pPr>
              <w:pStyle w:val="9"/>
            </w:pPr>
            <w:r>
              <w:t>18 000,-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pStyle w:val="9"/>
            </w:pPr>
            <w:r>
              <w:t>24 000,-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Nyaki kopás,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pStyle w:val="9"/>
            </w:pPr>
            <w:r>
              <w:t>18 000,-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Amalgám eltávolítás nehézfém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pStyle w:val="9"/>
            </w:pPr>
            <w:r>
              <w:t xml:space="preserve">  8 000,-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97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Amalgám eltávolítás kofferdam izolálással,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pStyle w:val="9"/>
            </w:pPr>
            <w:r>
              <w:t>14 000,-</w:t>
            </w:r>
          </w:p>
        </w:tc>
      </w:tr>
    </w:tbl>
    <w:p/>
    <w:p>
      <w:pPr>
        <w:pStyle w:val="10"/>
      </w:pPr>
    </w:p>
    <w:p>
      <w:pPr>
        <w:pStyle w:val="10"/>
      </w:pPr>
      <w:r>
        <w:t>KÉZI GYÖKÉRKEZELÉS</w:t>
      </w:r>
    </w:p>
    <w:p>
      <w:pPr>
        <w:pStyle w:val="10"/>
      </w:pPr>
    </w:p>
    <w:p>
      <w:pPr>
        <w:pStyle w:val="10"/>
      </w:pPr>
    </w:p>
    <w:tbl>
      <w:tblPr>
        <w:tblStyle w:val="3"/>
        <w:tblW w:w="9663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2216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Trepanálás vagy régi gyökértömés eltávolítása: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 frontfogak (1, 2, 3)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 premoláris fogak (4, 5)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 moláris fogak (6, 7, 8)</w:t>
            </w:r>
          </w:p>
          <w:p>
            <w:pPr>
              <w:ind w:left="4622"/>
              <w:rPr>
                <w:rStyle w:val="8"/>
              </w:rPr>
            </w:pPr>
          </w:p>
        </w:tc>
        <w:tc>
          <w:tcPr>
            <w:tcW w:w="2216" w:type="dxa"/>
            <w:vAlign w:val="center"/>
          </w:tcPr>
          <w:p>
            <w:pPr>
              <w:pStyle w:val="9"/>
            </w:pPr>
          </w:p>
          <w:p>
            <w:pPr>
              <w:pStyle w:val="9"/>
            </w:pPr>
            <w:r>
              <w:t>17 000,-</w:t>
            </w:r>
          </w:p>
          <w:p>
            <w:pPr>
              <w:pStyle w:val="9"/>
            </w:pPr>
            <w:r>
              <w:t>21 000,-</w:t>
            </w:r>
          </w:p>
          <w:p>
            <w:pPr>
              <w:pStyle w:val="9"/>
            </w:pPr>
            <w:r>
              <w:t>28 000,-</w:t>
            </w:r>
          </w:p>
          <w:p>
            <w:pPr>
              <w:pStyle w:val="9"/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Germident, Ca-paszta +ideiglenes tömés 1 csatorna/2 vagy több csat.</w:t>
            </w:r>
          </w:p>
        </w:tc>
        <w:tc>
          <w:tcPr>
            <w:tcW w:w="2216" w:type="dxa"/>
            <w:vAlign w:val="center"/>
          </w:tcPr>
          <w:p>
            <w:pPr>
              <w:pStyle w:val="9"/>
            </w:pPr>
            <w:r>
              <w:rPr>
                <w:rStyle w:val="8"/>
              </w:rPr>
              <w:t>10 000/12 000,-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 xml:space="preserve">Gyökértömés:  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- 1 csatorna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- 2 csatorna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- 3 csatorna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- 4 csatorna</w:t>
            </w:r>
          </w:p>
        </w:tc>
        <w:tc>
          <w:tcPr>
            <w:tcW w:w="2216" w:type="dxa"/>
            <w:vAlign w:val="center"/>
          </w:tcPr>
          <w:p>
            <w:pPr>
              <w:pStyle w:val="9"/>
            </w:pPr>
          </w:p>
          <w:p>
            <w:pPr>
              <w:pStyle w:val="9"/>
            </w:pPr>
            <w:r>
              <w:t>15000,-</w:t>
            </w:r>
          </w:p>
          <w:p>
            <w:pPr>
              <w:pStyle w:val="9"/>
            </w:pPr>
            <w:r>
              <w:t>20 000,-</w:t>
            </w:r>
          </w:p>
          <w:p>
            <w:pPr>
              <w:pStyle w:val="9"/>
            </w:pPr>
            <w:r>
              <w:t>28 000,-</w:t>
            </w:r>
          </w:p>
          <w:p>
            <w:pPr>
              <w:pStyle w:val="9"/>
            </w:pPr>
            <w:r>
              <w:t>32 000,-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Devitalizáló tömés (Depulpin)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9"/>
            </w:pPr>
            <w:r>
              <w:t>15 000,-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9"/>
            </w:pPr>
            <w:r>
              <w:t>8 000,-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9"/>
            </w:pPr>
            <w:r>
              <w:t>4 000,-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Gyökértömés utáni fedőtömés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9"/>
            </w:pPr>
            <w:r>
              <w:t>19 000,-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Kofferdam használata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9"/>
            </w:pPr>
            <w:r>
              <w:t>6 000,-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GÉPI GYÖKÉRKEZELÉS</w:t>
      </w:r>
    </w:p>
    <w:p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Dr. Erdei Piroska</w:t>
      </w:r>
    </w:p>
    <w:p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tbl>
      <w:tblPr>
        <w:tblStyle w:val="3"/>
        <w:tblW w:w="9663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2216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Trepanálás: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- 1 csatorna: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- 2 csatorna: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- 3 csatorna: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- 4 csatorna:</w:t>
            </w:r>
          </w:p>
          <w:p>
            <w:pPr>
              <w:ind w:left="462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30 000,-</w:t>
            </w: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40 000,-</w:t>
            </w: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50 000,-</w:t>
            </w:r>
          </w:p>
          <w:p>
            <w:pPr>
              <w:tabs>
                <w:tab w:val="left" w:pos="1105"/>
                <w:tab w:val="left" w:pos="1315"/>
              </w:tabs>
              <w:ind w:right="91" w:firstLine="500" w:firstLineChars="25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Átöblítés, gyógyszeres és ideiglenes tömés: </w:t>
            </w:r>
          </w:p>
        </w:tc>
        <w:tc>
          <w:tcPr>
            <w:tcW w:w="2216" w:type="dxa"/>
            <w:vAlign w:val="center"/>
          </w:tcPr>
          <w:p>
            <w:pPr>
              <w:tabs>
                <w:tab w:val="left" w:pos="1105"/>
                <w:tab w:val="left" w:pos="1315"/>
              </w:tabs>
              <w:ind w:right="9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15000,-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Árajánlat (kezelés esetén jóváírjuk)</w:t>
            </w:r>
          </w:p>
        </w:tc>
        <w:tc>
          <w:tcPr>
            <w:tcW w:w="2216" w:type="dxa"/>
            <w:vAlign w:val="center"/>
          </w:tcPr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Régi gyökértömés eltávolítása (+ Trepanálás díja):</w:t>
            </w:r>
          </w:p>
        </w:tc>
        <w:tc>
          <w:tcPr>
            <w:tcW w:w="2216" w:type="dxa"/>
            <w:vAlign w:val="center"/>
          </w:tcPr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15 000.-</w:t>
            </w: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Ft/csatorna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Gyökértömés:  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- 1 csatorna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- 2 csatorna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- 3 csatorna</w:t>
            </w:r>
          </w:p>
          <w:p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- 4 csatorna</w:t>
            </w:r>
          </w:p>
        </w:tc>
        <w:tc>
          <w:tcPr>
            <w:tcW w:w="2216" w:type="dxa"/>
            <w:vAlign w:val="center"/>
          </w:tcPr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30 000,-</w:t>
            </w: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40 000,-</w:t>
            </w: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50 000,-</w:t>
            </w: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60 000,-</w:t>
            </w:r>
          </w:p>
          <w:p>
            <w:pPr>
              <w:tabs>
                <w:tab w:val="left" w:pos="1105"/>
                <w:tab w:val="left" w:pos="1315"/>
              </w:tabs>
              <w:ind w:right="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r>
        <w:t>RÖGZÍTETT FOGPÓTLÁSOK, BETÉTEK</w:t>
      </w:r>
    </w:p>
    <w:p>
      <w:pPr>
        <w:pStyle w:val="10"/>
      </w:pPr>
    </w:p>
    <w:tbl>
      <w:tblPr>
        <w:tblStyle w:val="3"/>
        <w:tblpPr w:leftFromText="141" w:rightFromText="141" w:vertAnchor="text" w:horzAnchor="margin" w:tblpXSpec="center" w:tblpY="413"/>
        <w:tblOverlap w:val="never"/>
        <w:tblW w:w="9776" w:type="dxa"/>
        <w:tblInd w:w="0" w:type="dxa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7"/>
        <w:gridCol w:w="2359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Porcelánkorona és hídtag</w:t>
            </w:r>
          </w:p>
        </w:tc>
        <w:tc>
          <w:tcPr>
            <w:tcW w:w="2359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  <w:r>
              <w:t>64 000,-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Porcelánkorona Schulter vállal</w:t>
            </w:r>
          </w:p>
        </w:tc>
        <w:tc>
          <w:tcPr>
            <w:tcW w:w="2359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  <w:r>
              <w:rPr>
                <w:rStyle w:val="8"/>
              </w:rPr>
              <w:t>72 000,-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7" w:type="dxa"/>
            <w:vAlign w:val="center"/>
          </w:tcPr>
          <w:p>
            <w:pPr>
              <w:rPr>
                <w:rStyle w:val="8"/>
                <w:bCs/>
              </w:rPr>
            </w:pPr>
            <w:r>
              <w:rPr>
                <w:rStyle w:val="8"/>
                <w:bCs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  <w:rPr>
                <w:rStyle w:val="8"/>
              </w:rPr>
            </w:pPr>
            <w:r>
              <w:rPr>
                <w:rStyle w:val="8"/>
              </w:rPr>
              <w:t>98 000,-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41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Fémmentes héjkerámia, jacket korona (préskerámia, E-max)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  <w:r>
              <w:t>110 000,-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7417" w:type="dxa"/>
            <w:vAlign w:val="center"/>
          </w:tcPr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Ideiglenes (műanyag korona és hídtag): - rendelői</w:t>
            </w:r>
          </w:p>
          <w:p>
            <w:pPr>
              <w:ind w:left="4082"/>
              <w:rPr>
                <w:rStyle w:val="8"/>
              </w:rPr>
            </w:pPr>
            <w:r>
              <w:rPr>
                <w:rStyle w:val="8"/>
              </w:rPr>
              <w:t>- fogtechnikai</w:t>
            </w:r>
          </w:p>
          <w:p>
            <w:pPr>
              <w:ind w:left="4082"/>
              <w:rPr>
                <w:rStyle w:val="8"/>
              </w:rPr>
            </w:pPr>
          </w:p>
        </w:tc>
        <w:tc>
          <w:tcPr>
            <w:tcW w:w="2359" w:type="dxa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</w:p>
          <w:p>
            <w:pPr>
              <w:pStyle w:val="9"/>
              <w:framePr w:hSpace="0" w:wrap="auto" w:vAnchor="margin" w:hAnchor="text" w:xAlign="left" w:yAlign="inline"/>
              <w:ind w:firstLine="100" w:firstLineChars="50"/>
            </w:pPr>
            <w:r>
              <w:t>8 000,-</w:t>
            </w:r>
          </w:p>
          <w:p>
            <w:pPr>
              <w:pStyle w:val="9"/>
              <w:framePr w:hSpace="0" w:wrap="auto" w:vAnchor="margin" w:hAnchor="text" w:xAlign="left" w:yAlign="inline"/>
            </w:pPr>
            <w:r>
              <w:t>14 000,-</w:t>
            </w:r>
          </w:p>
          <w:p>
            <w:pPr>
              <w:pStyle w:val="9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417" w:type="dxa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Betétek (inlay):  -Gradia, Ceramage (kompozit)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 xml:space="preserve">                         - préskerámia, E-max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-arany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  <w:r>
              <w:t>64 000,-</w:t>
            </w:r>
          </w:p>
          <w:p>
            <w:pPr>
              <w:pStyle w:val="9"/>
              <w:framePr w:hSpace="0" w:wrap="auto" w:vAnchor="margin" w:hAnchor="text" w:xAlign="left" w:yAlign="inline"/>
            </w:pPr>
            <w:r>
              <w:t>110 000,-</w:t>
            </w:r>
          </w:p>
          <w:p>
            <w:pPr>
              <w:pStyle w:val="9"/>
              <w:framePr w:hSpace="0" w:wrap="auto" w:vAnchor="margin" w:hAnchor="text" w:xAlign="left" w:yAlign="inline"/>
            </w:pPr>
            <w:r>
              <w:t>+aranyár</w:t>
            </w:r>
          </w:p>
          <w:p>
            <w:pPr>
              <w:pStyle w:val="9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417" w:type="dxa"/>
            <w:vAlign w:val="center"/>
          </w:tcPr>
          <w:p>
            <w:pPr>
              <w:rPr>
                <w:rStyle w:val="8"/>
                <w:bCs/>
              </w:rPr>
            </w:pPr>
            <w:r>
              <w:rPr>
                <w:rStyle w:val="8"/>
                <w:bCs/>
              </w:rPr>
              <w:t>Rögzített korona/híd eltávolítása (fémkerámia/cirkon)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  <w:r>
              <w:t>7 000,-/10 000.-pillérenként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41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Idegenben készült csap, korona beragasztása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  <w:r>
              <w:t>14 000,- pillérenként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41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Nálunk készült korona/híd ideiglenes visszaragasztása:</w:t>
            </w:r>
          </w:p>
          <w:p>
            <w:pPr>
              <w:pStyle w:val="11"/>
              <w:numPr>
                <w:ilvl w:val="0"/>
                <w:numId w:val="6"/>
              </w:numPr>
              <w:rPr>
                <w:rStyle w:val="8"/>
              </w:rPr>
            </w:pPr>
            <w:r>
              <w:rPr>
                <w:rStyle w:val="8"/>
              </w:rPr>
              <w:t>első alkalom, 2 héten belül</w:t>
            </w:r>
          </w:p>
          <w:p>
            <w:pPr>
              <w:pStyle w:val="11"/>
              <w:numPr>
                <w:ilvl w:val="0"/>
                <w:numId w:val="6"/>
              </w:numPr>
              <w:rPr>
                <w:rStyle w:val="8"/>
              </w:rPr>
            </w:pPr>
            <w:r>
              <w:rPr>
                <w:rStyle w:val="8"/>
              </w:rPr>
              <w:t>1-2 tag</w:t>
            </w:r>
          </w:p>
          <w:p>
            <w:pPr>
              <w:pStyle w:val="11"/>
              <w:numPr>
                <w:ilvl w:val="0"/>
                <w:numId w:val="6"/>
              </w:numPr>
              <w:rPr>
                <w:rStyle w:val="8"/>
              </w:rPr>
            </w:pPr>
            <w:r>
              <w:rPr>
                <w:rStyle w:val="8"/>
              </w:rPr>
              <w:t>3-5 tag</w:t>
            </w:r>
          </w:p>
          <w:p>
            <w:pPr>
              <w:pStyle w:val="11"/>
              <w:numPr>
                <w:ilvl w:val="0"/>
                <w:numId w:val="6"/>
              </w:numPr>
              <w:rPr>
                <w:rStyle w:val="8"/>
              </w:rPr>
            </w:pPr>
            <w:r>
              <w:rPr>
                <w:rStyle w:val="8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pStyle w:val="9"/>
              <w:framePr w:hSpace="0" w:wrap="auto" w:vAnchor="margin" w:hAnchor="text" w:xAlign="left" w:yAlign="inline"/>
            </w:pPr>
          </w:p>
          <w:p>
            <w:pPr>
              <w:pStyle w:val="9"/>
              <w:framePr w:hSpace="0" w:wrap="auto" w:vAnchor="margin" w:hAnchor="text" w:xAlign="left" w:yAlign="inline"/>
            </w:pPr>
            <w:r>
              <w:t>ingyenes</w:t>
            </w:r>
          </w:p>
          <w:p>
            <w:pPr>
              <w:pStyle w:val="9"/>
              <w:framePr w:hSpace="0" w:wrap="auto" w:vAnchor="margin" w:hAnchor="text" w:xAlign="left" w:yAlign="inline"/>
            </w:pPr>
            <w:r>
              <w:t xml:space="preserve">  6 000,-</w:t>
            </w:r>
          </w:p>
          <w:p>
            <w:pPr>
              <w:pStyle w:val="9"/>
              <w:framePr w:hSpace="0" w:wrap="auto" w:vAnchor="margin" w:hAnchor="text" w:xAlign="left" w:yAlign="inline"/>
            </w:pPr>
            <w:r>
              <w:t>10 000,-</w:t>
            </w:r>
          </w:p>
          <w:p>
            <w:pPr>
              <w:pStyle w:val="9"/>
              <w:framePr w:hSpace="0" w:wrap="auto" w:vAnchor="margin" w:hAnchor="text" w:xAlign="left" w:yAlign="inline"/>
            </w:pPr>
            <w:r>
              <w:t>15 000,-</w:t>
            </w:r>
          </w:p>
        </w:tc>
      </w:tr>
    </w:tbl>
    <w:p/>
    <w:p>
      <w:pPr>
        <w:pStyle w:val="10"/>
      </w:pPr>
      <w:r>
        <w:rPr/>
        <w:br w:type="textWrapping" w:clear="all"/>
      </w:r>
    </w:p>
    <w:p>
      <w:pPr>
        <w:pStyle w:val="10"/>
      </w:pPr>
      <w:r>
        <w:t>CSAPOK</w:t>
      </w:r>
    </w:p>
    <w:p>
      <w:pPr>
        <w:pStyle w:val="10"/>
      </w:pPr>
    </w:p>
    <w:tbl>
      <w:tblPr>
        <w:tblStyle w:val="3"/>
        <w:tblW w:w="9734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2287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Parapulpáris csap</w:t>
            </w:r>
          </w:p>
        </w:tc>
        <w:tc>
          <w:tcPr>
            <w:tcW w:w="2287" w:type="dxa"/>
            <w:vAlign w:val="center"/>
          </w:tcPr>
          <w:p>
            <w:pPr>
              <w:pStyle w:val="9"/>
            </w:pPr>
            <w:r>
              <w:t>10 000,-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>
            <w:pPr>
              <w:pStyle w:val="9"/>
            </w:pPr>
            <w:r>
              <w:t>32 000,-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Öntött csap (technikai) –   fém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>cirkon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>aranyból</w:t>
            </w:r>
          </w:p>
        </w:tc>
        <w:tc>
          <w:tcPr>
            <w:tcW w:w="2287" w:type="dxa"/>
            <w:vAlign w:val="center"/>
          </w:tcPr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32 000,-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54 000,-</w:t>
            </w:r>
          </w:p>
          <w:p>
            <w:pPr>
              <w:pStyle w:val="9"/>
            </w:pPr>
            <w:r>
              <w:rPr>
                <w:rStyle w:val="8"/>
              </w:rPr>
              <w:t>68000,-</w:t>
            </w:r>
            <w:r>
              <w:rPr>
                <w:rStyle w:val="8"/>
                <w:sz w:val="18"/>
                <w:szCs w:val="18"/>
              </w:rPr>
              <w:t>+anyagár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>
      <w:pPr>
        <w:pStyle w:val="10"/>
      </w:pPr>
    </w:p>
    <w:p>
      <w:pPr>
        <w:pStyle w:val="10"/>
      </w:pPr>
    </w:p>
    <w:p>
      <w:pPr>
        <w:pStyle w:val="10"/>
      </w:pPr>
      <w:r>
        <w:t>RÉSZLEGES VAGY TELJES KIVEHETŐ FOGPÓTLÁSOK</w:t>
      </w:r>
    </w:p>
    <w:p>
      <w:pPr>
        <w:pStyle w:val="10"/>
      </w:pPr>
    </w:p>
    <w:p>
      <w:pPr>
        <w:pStyle w:val="10"/>
      </w:pPr>
    </w:p>
    <w:tbl>
      <w:tblPr>
        <w:tblStyle w:val="3"/>
        <w:tblW w:w="9970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9"/>
        <w:gridCol w:w="2051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Fémlemezes precíziós elhorgonyzású fogsor (alaplemez)</w:t>
            </w:r>
          </w:p>
          <w:p>
            <w:pPr>
              <w:rPr>
                <w:rStyle w:val="8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280 000,-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10 000,- / fog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Sima fémlemezes (egyszerű fémkapcsokkal)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150 000.-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Kivehető 14 fogas fogsor (állcsontonként)</w:t>
            </w:r>
          </w:p>
          <w:p>
            <w:pPr>
              <w:rPr>
                <w:rStyle w:val="8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174 000,- -től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Fogsor alábélelés         –   kemény</w:t>
            </w:r>
          </w:p>
          <w:p>
            <w:pPr>
              <w:pStyle w:val="11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puha (vertexsoft)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25 000,-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40 000,-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Fogsorjavítás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30 000,-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10 000,-/ betét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Kivehető egyfogas pótlásakrilátból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25000,-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24 000,-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5 000,-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Teljes immediát fogsor (14 foggal)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  <w:rFonts w:hint="default"/>
                <w:lang w:val="hu-HU"/>
              </w:rPr>
              <w:t>9</w:t>
            </w:r>
            <w:r>
              <w:rPr>
                <w:rStyle w:val="8"/>
              </w:rPr>
              <w:t>0 000.-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Valplast (rugalmas) kivehető fogpótlás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 xml:space="preserve">1 fogas pótlás 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 xml:space="preserve">2 fogas kislemezes pótlás 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>3-4 fogas kislemezes pótlás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 xml:space="preserve">nagylemezes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50000.-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60000.-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90000.-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145000.-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Deflex(rugalmas) kivehető fogpótlás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>1-2 fogas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>3 fogas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>4-7 fogas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Style w:val="8"/>
              </w:rPr>
            </w:pPr>
            <w:r>
              <w:rPr>
                <w:rStyle w:val="8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50 000,-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60 000,-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90 000,-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98 000,-</w:t>
            </w:r>
          </w:p>
        </w:tc>
      </w:tr>
    </w:tbl>
    <w:p>
      <w:pPr>
        <w:pStyle w:val="10"/>
      </w:pP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Megjegyzés: A fogtechnikus által készített munkáknál a fizetés két egyforma részletben történik: az első rész lenyomatvételkor, a második rész a fogpótlás átadásánál.</w:t>
      </w:r>
    </w:p>
    <w:p>
      <w:pPr>
        <w:pStyle w:val="10"/>
        <w:rPr>
          <w:sz w:val="24"/>
          <w:szCs w:val="24"/>
        </w:rPr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r>
        <w:t>GYEREKFOGÁSZAT</w:t>
      </w:r>
    </w:p>
    <w:p>
      <w:pPr>
        <w:pStyle w:val="10"/>
      </w:pPr>
    </w:p>
    <w:p>
      <w:pPr>
        <w:pStyle w:val="10"/>
      </w:pPr>
    </w:p>
    <w:tbl>
      <w:tblPr>
        <w:tblStyle w:val="3"/>
        <w:tblW w:w="10018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  <w:gridCol w:w="2935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Állapotfelmérés, konzultáció (első alkalom)</w:t>
            </w:r>
          </w:p>
        </w:tc>
        <w:tc>
          <w:tcPr>
            <w:tcW w:w="2935" w:type="dxa"/>
            <w:vAlign w:val="center"/>
          </w:tcPr>
          <w:p>
            <w:pPr>
              <w:pStyle w:val="9"/>
            </w:pPr>
            <w:r>
              <w:t>10 000,-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Kontroll (14 éves korig)</w:t>
            </w:r>
          </w:p>
        </w:tc>
        <w:tc>
          <w:tcPr>
            <w:tcW w:w="2935" w:type="dxa"/>
            <w:vAlign w:val="center"/>
          </w:tcPr>
          <w:p>
            <w:pPr>
              <w:pStyle w:val="9"/>
            </w:pPr>
            <w:r>
              <w:t>7 000,-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>
            <w:pPr>
              <w:pStyle w:val="9"/>
            </w:pPr>
            <w:r>
              <w:t>10 000,-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Tejfogtömés - normál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 xml:space="preserve">                     összetett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</w:p>
        </w:tc>
        <w:tc>
          <w:tcPr>
            <w:tcW w:w="2935" w:type="dxa"/>
            <w:vAlign w:val="center"/>
          </w:tcPr>
          <w:p>
            <w:pPr>
              <w:pStyle w:val="9"/>
            </w:pPr>
            <w:r>
              <w:t>14 000,-</w:t>
            </w:r>
          </w:p>
          <w:p>
            <w:pPr>
              <w:pStyle w:val="9"/>
            </w:pPr>
            <w:r>
              <w:t>20 000,-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pStyle w:val="9"/>
            </w:pPr>
            <w:r>
              <w:t>18 000</w:t>
            </w:r>
            <w:r>
              <w:rPr>
                <w:rStyle w:val="8"/>
              </w:rPr>
              <w:t>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Tejfogtrepanálás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Tejfogextrakció/Tejfoghúzás injekcióval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Tejfoggyökér extrakció/Injekcióvai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12 000,-/15 000,-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10 000,-/13 000,-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Szaktanácsadás szuvasodás megelőzésére (antropozófus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16000,-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3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8 000.-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  <w:r>
        <w:t>FOGSZABÁLYOZÁS</w:t>
      </w:r>
    </w:p>
    <w:p>
      <w:pPr>
        <w:pStyle w:val="10"/>
      </w:pPr>
    </w:p>
    <w:tbl>
      <w:tblPr>
        <w:tblStyle w:val="3"/>
        <w:tblW w:w="10018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2571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tcBorders>
              <w:top w:val="single" w:color="0A7A69" w:sz="4" w:space="0"/>
              <w:left w:val="single" w:color="0A7A69" w:sz="4" w:space="0"/>
              <w:bottom w:val="single" w:color="0A7A69" w:sz="6" w:space="0"/>
              <w:right w:val="single" w:color="0A7A69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Konzultáció</w:t>
            </w:r>
          </w:p>
        </w:tc>
        <w:tc>
          <w:tcPr>
            <w:tcW w:w="2571" w:type="dxa"/>
            <w:tcBorders>
              <w:top w:val="single" w:color="0A7A69" w:sz="4" w:space="0"/>
              <w:left w:val="single" w:color="0A7A69" w:sz="6" w:space="0"/>
              <w:bottom w:val="single" w:color="0A7A69" w:sz="6" w:space="0"/>
              <w:right w:val="single" w:color="0A7A69" w:sz="4" w:space="0"/>
            </w:tcBorders>
            <w:vAlign w:val="center"/>
          </w:tcPr>
          <w:p>
            <w:pPr>
              <w:pStyle w:val="9"/>
            </w:pPr>
            <w:r>
              <w:t>15 000,-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tcBorders>
              <w:top w:val="single" w:color="0A7A69" w:sz="6" w:space="0"/>
              <w:left w:val="single" w:color="0A7A69" w:sz="4" w:space="0"/>
              <w:bottom w:val="single" w:color="0A7A69" w:sz="6" w:space="0"/>
              <w:right w:val="single" w:color="0A7A69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Kezdő csomag: Lenyomatvétel + fotó + OP</w:t>
            </w:r>
          </w:p>
        </w:tc>
        <w:tc>
          <w:tcPr>
            <w:tcW w:w="2571" w:type="dxa"/>
            <w:tcBorders>
              <w:top w:val="single" w:color="0A7A69" w:sz="6" w:space="0"/>
              <w:left w:val="single" w:color="0A7A69" w:sz="6" w:space="0"/>
              <w:bottom w:val="single" w:color="0A7A69" w:sz="6" w:space="0"/>
              <w:right w:val="single" w:color="0A7A69" w:sz="4" w:space="0"/>
            </w:tcBorders>
            <w:vAlign w:val="center"/>
          </w:tcPr>
          <w:p>
            <w:pPr>
              <w:pStyle w:val="9"/>
            </w:pPr>
            <w:r>
              <w:t>30 000,-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tcBorders>
              <w:top w:val="single" w:color="0A7A69" w:sz="6" w:space="0"/>
              <w:left w:val="single" w:color="0A7A69" w:sz="4" w:space="0"/>
              <w:bottom w:val="single" w:color="0A7A69" w:sz="6" w:space="0"/>
              <w:right w:val="single" w:color="0A7A69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Kezelési terv készítése és megbeszélése</w:t>
            </w:r>
          </w:p>
        </w:tc>
        <w:tc>
          <w:tcPr>
            <w:tcW w:w="2571" w:type="dxa"/>
            <w:tcBorders>
              <w:top w:val="single" w:color="0A7A69" w:sz="6" w:space="0"/>
              <w:left w:val="single" w:color="0A7A69" w:sz="6" w:space="0"/>
              <w:bottom w:val="single" w:color="0A7A69" w:sz="6" w:space="0"/>
              <w:right w:val="single" w:color="0A7A69" w:sz="4" w:space="0"/>
            </w:tcBorders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tcBorders>
              <w:top w:val="single" w:color="0A7A69" w:sz="6" w:space="0"/>
              <w:left w:val="single" w:color="0A7A69" w:sz="4" w:space="0"/>
              <w:bottom w:val="single" w:color="0A7A69" w:sz="6" w:space="0"/>
              <w:right w:val="single" w:color="0A7A69" w:sz="6" w:space="0"/>
            </w:tcBorders>
            <w:vAlign w:val="center"/>
          </w:tcPr>
          <w:p>
            <w:pPr>
              <w:rPr>
                <w:rStyle w:val="8"/>
                <w:b/>
              </w:rPr>
            </w:pPr>
          </w:p>
          <w:p>
            <w:pPr>
              <w:rPr>
                <w:rStyle w:val="8"/>
                <w:b/>
              </w:rPr>
            </w:pPr>
            <w:r>
              <w:rPr>
                <w:rStyle w:val="8"/>
                <w:b/>
              </w:rPr>
              <w:t>Kivehető készülék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havi aktiválási díj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Rögzített készülék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havi aktiválási díj</w:t>
            </w:r>
          </w:p>
        </w:tc>
        <w:tc>
          <w:tcPr>
            <w:tcW w:w="2571" w:type="dxa"/>
            <w:tcBorders>
              <w:top w:val="single" w:color="0A7A69" w:sz="6" w:space="0"/>
              <w:left w:val="single" w:color="0A7A69" w:sz="6" w:space="0"/>
              <w:bottom w:val="single" w:color="0A7A69" w:sz="6" w:space="0"/>
              <w:right w:val="single" w:color="0A7A69" w:sz="4" w:space="0"/>
            </w:tcBorders>
            <w:vAlign w:val="center"/>
          </w:tcPr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75 000,- - tól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12 000,- -tól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95 000.- -tól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15 000.- -tól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tcBorders>
              <w:top w:val="single" w:color="0A7A69" w:sz="6" w:space="0"/>
              <w:left w:val="single" w:color="0A7A69" w:sz="4" w:space="0"/>
              <w:bottom w:val="single" w:color="0A7A69" w:sz="4" w:space="0"/>
              <w:right w:val="single" w:color="0A7A69" w:sz="6" w:space="0"/>
            </w:tcBorders>
            <w:vAlign w:val="center"/>
          </w:tcPr>
          <w:p>
            <w:pPr>
              <w:rPr>
                <w:rStyle w:val="8"/>
                <w:bCs/>
              </w:rPr>
            </w:pPr>
            <w:r>
              <w:rPr>
                <w:rStyle w:val="8"/>
                <w:bCs/>
              </w:rPr>
              <w:t>Retenciós lemez / fix retainer</w:t>
            </w:r>
          </w:p>
        </w:tc>
        <w:tc>
          <w:tcPr>
            <w:tcW w:w="2571" w:type="dxa"/>
            <w:tcBorders>
              <w:top w:val="single" w:color="0A7A69" w:sz="6" w:space="0"/>
              <w:left w:val="single" w:color="0A7A69" w:sz="6" w:space="0"/>
              <w:bottom w:val="single" w:color="0A7A69" w:sz="4" w:space="0"/>
              <w:right w:val="single" w:color="0A7A69" w:sz="4" w:space="0"/>
            </w:tcBorders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35 000.-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  <w:r>
        <w:t>SZÁJSEBÉSZET, IMPLANTÁCIÓ</w:t>
      </w:r>
    </w:p>
    <w:p>
      <w:pPr>
        <w:pStyle w:val="10"/>
      </w:pPr>
    </w:p>
    <w:p>
      <w:pPr>
        <w:pStyle w:val="10"/>
      </w:pPr>
    </w:p>
    <w:tbl>
      <w:tblPr>
        <w:tblStyle w:val="3"/>
        <w:tblW w:w="9209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1"/>
        <w:gridCol w:w="3118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Extrakció (foghúzás)</w:t>
            </w:r>
          </w:p>
        </w:tc>
        <w:tc>
          <w:tcPr>
            <w:tcW w:w="3118" w:type="dxa"/>
            <w:vAlign w:val="center"/>
          </w:tcPr>
          <w:p>
            <w:pPr>
              <w:pStyle w:val="9"/>
            </w:pPr>
            <w:r>
              <w:t>22 000,-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Extrakció (bölcsességfog, fogfelezéses, gyökérhúzás stb.)</w:t>
            </w:r>
          </w:p>
        </w:tc>
        <w:tc>
          <w:tcPr>
            <w:tcW w:w="3118" w:type="dxa"/>
            <w:vAlign w:val="center"/>
          </w:tcPr>
          <w:p>
            <w:pPr>
              <w:pStyle w:val="9"/>
            </w:pPr>
            <w:r>
              <w:t>30 000,-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Extrakció feltárásból, resectio, cysta eltávolítása varrattal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Alsó bölcsességfog eltávolítás feltárással, varrattal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t>64 000</w:t>
            </w:r>
            <w:r>
              <w:rPr>
                <w:rStyle w:val="8"/>
              </w:rPr>
              <w:t>,-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</w:pPr>
            <w:r>
              <w:rPr>
                <w:rStyle w:val="8"/>
              </w:rPr>
              <w:t>72 000,-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Varrat (sutura) – nem műtéti húzásoknál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5 000,-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Incisio + csík (további csíkcsere)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12 000,- (6 000,-)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Circumcisio, frenulectomia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24 000,-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  <w:b/>
              </w:rPr>
            </w:pPr>
            <w:r>
              <w:rPr>
                <w:rStyle w:val="8"/>
                <w:b/>
              </w:rPr>
              <w:t>Implantáció: Alpha-Bio –NeO (titán)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Fémkerámia korona felépítménnyel (csavaros rögzítéssel)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Cirkon korona felépítménnyel (csavaros rögzítéssel)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Implantátum felszabadítás + gyógyulási csavar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Ideiglenes korona implantátumra(+műcsonk)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165 000,-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129 000,-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159 000,-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30 000,-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110 000,-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Nobel Pearl cirkon implantátum</w:t>
            </w:r>
          </w:p>
          <w:p>
            <w:pPr>
              <w:rPr>
                <w:rStyle w:val="8"/>
                <w:b/>
                <w:bCs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Cirkon korona felépítménnyel (csavaros rögzítéssel)</w:t>
            </w:r>
          </w:p>
          <w:p>
            <w:pPr>
              <w:rPr>
                <w:rStyle w:val="8"/>
                <w:b/>
                <w:bCs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Implantátum felszabadítás+ gyógyulási csavar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350 000,-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190 000,-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 xml:space="preserve">  30 000,-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Csontpótlás arcüregemeléssel (sinus-lift)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Augmentáció (csontpótlás)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  <w:b/>
              </w:rPr>
              <w:t xml:space="preserve">Membrán </w:t>
            </w:r>
            <w:r>
              <w:rPr>
                <w:rStyle w:val="8"/>
              </w:rPr>
              <w:t>Bio Gide 25*25</w:t>
            </w: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Bio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120 000,- + anyagár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 xml:space="preserve">  90 000,- + anyagár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55 000,- -tól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90 000,- -tól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Sinusplastica helyben történő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Elektrokauterezés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91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Koronahosszabbító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48 000,-/ fog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r>
        <w:t>PARODONTOLÓGIA</w:t>
      </w:r>
    </w:p>
    <w:p>
      <w:pPr>
        <w:pStyle w:val="10"/>
      </w:pP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2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76" w:hRule="atLeast"/>
          <w:jc w:val="center"/>
        </w:trPr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Style w:val="8"/>
                <w:rFonts w:hint="default"/>
                <w:lang w:val="hu-HU"/>
              </w:rPr>
            </w:pPr>
            <w:r>
              <w:rPr>
                <w:rStyle w:val="8"/>
              </w:rPr>
              <w:t>Konzultáció (műtét esetén levonjiuk)</w:t>
            </w:r>
            <w:r>
              <w:rPr>
                <w:rStyle w:val="8"/>
                <w:rFonts w:hint="default" w:ascii="Verdana"/>
                <w:lang w:val="hu-HU"/>
              </w:rPr>
              <w:t>/ kontroll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Teljes zárt kürett (inicial terápia)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Kürett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Íny redukciós műtét-------------------------------------------------------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Koronahosszabbító műtét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Regeneratív műtét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Sínezés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default"/>
                <w:lang w:val="hu-HU"/>
              </w:rPr>
            </w:pPr>
            <w:r>
              <w:t>10 000,-</w:t>
            </w:r>
            <w:r>
              <w:rPr>
                <w:rFonts w:hint="default"/>
                <w:lang w:val="hu-HU"/>
              </w:rPr>
              <w:t>/7 000,-</w:t>
            </w:r>
          </w:p>
          <w:p>
            <w:pPr>
              <w:pStyle w:val="9"/>
            </w:pPr>
            <w:r>
              <w:t>60 000,-/ kvadráns</w:t>
            </w:r>
          </w:p>
          <w:p>
            <w:pPr>
              <w:pStyle w:val="9"/>
            </w:pPr>
            <w:r>
              <w:t>25 000,-/ fog 50 000,-/sextans</w:t>
            </w:r>
          </w:p>
          <w:p>
            <w:pPr>
              <w:pStyle w:val="9"/>
            </w:pPr>
            <w:r>
              <w:t>35 000,-/fog</w:t>
            </w:r>
          </w:p>
          <w:p>
            <w:pPr>
              <w:pStyle w:val="9"/>
            </w:pPr>
            <w:r>
              <w:t>65 000,-/a.+sextans</w:t>
            </w:r>
          </w:p>
          <w:p>
            <w:pPr>
              <w:pStyle w:val="9"/>
            </w:pPr>
            <w:r>
              <w:t>14 000.-/fog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  <w:r>
        <w:t>LÉZER TERÁPIA (ADTP)</w:t>
      </w:r>
    </w:p>
    <w:p>
      <w:pPr>
        <w:pStyle w:val="10"/>
      </w:pPr>
      <w:bookmarkStart w:id="0" w:name="_Hlk80697971"/>
    </w:p>
    <w:tbl>
      <w:tblPr>
        <w:tblStyle w:val="3"/>
        <w:tblW w:w="10303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2856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1 alkalommal: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1-3 fog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kvadráns (4-8 fog)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részleges (9-16 fog)-----------------------------------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teljes (17-32 fog)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afta, nyálkahártya sérülések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 xml:space="preserve">nyaki érzékenység kezelése (2 foganként) </w:t>
            </w:r>
          </w:p>
        </w:tc>
        <w:tc>
          <w:tcPr>
            <w:tcW w:w="2856" w:type="dxa"/>
            <w:vAlign w:val="center"/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  <w:r>
              <w:t xml:space="preserve">  5 000,-</w:t>
            </w:r>
          </w:p>
          <w:p>
            <w:pPr>
              <w:pStyle w:val="9"/>
            </w:pPr>
            <w:r>
              <w:t>17 000,-</w:t>
            </w:r>
          </w:p>
          <w:p>
            <w:pPr>
              <w:pStyle w:val="9"/>
            </w:pPr>
            <w:r>
              <w:t>20 000,-</w:t>
            </w:r>
          </w:p>
          <w:p>
            <w:pPr>
              <w:pStyle w:val="9"/>
            </w:pPr>
            <w:r>
              <w:t>24 000,-</w:t>
            </w:r>
          </w:p>
          <w:p>
            <w:pPr>
              <w:pStyle w:val="9"/>
            </w:pPr>
            <w:r>
              <w:t xml:space="preserve">  4 000,-</w:t>
            </w:r>
          </w:p>
          <w:p>
            <w:pPr>
              <w:pStyle w:val="9"/>
            </w:pPr>
            <w:r>
              <w:t xml:space="preserve">  6 000,-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3 alkalmas csomag: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1-3 fog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kvadráns (4-8 fog)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részleges (9-16 fog)-----------------------------------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teljes (17-32 fog)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afta, nyálkahártya sérülések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nyaki érzékenység kezelése (2 foganként)</w:t>
            </w:r>
          </w:p>
        </w:tc>
        <w:tc>
          <w:tcPr>
            <w:tcW w:w="2856" w:type="dxa"/>
            <w:vAlign w:val="center"/>
          </w:tcPr>
          <w:p>
            <w:pPr>
              <w:pStyle w:val="9"/>
            </w:pPr>
          </w:p>
          <w:p>
            <w:pPr>
              <w:pStyle w:val="9"/>
            </w:pPr>
            <w:r>
              <w:t>10 000,-</w:t>
            </w:r>
          </w:p>
          <w:p>
            <w:pPr>
              <w:pStyle w:val="9"/>
            </w:pPr>
            <w:r>
              <w:t>30000,-</w:t>
            </w:r>
          </w:p>
          <w:p>
            <w:pPr>
              <w:pStyle w:val="9"/>
            </w:pPr>
            <w:r>
              <w:t>35 000,-</w:t>
            </w:r>
          </w:p>
          <w:p>
            <w:pPr>
              <w:pStyle w:val="9"/>
            </w:pPr>
            <w:r>
              <w:t>45 000,-</w:t>
            </w:r>
          </w:p>
          <w:p>
            <w:pPr>
              <w:pStyle w:val="9"/>
            </w:pPr>
            <w:r>
              <w:t xml:space="preserve">  8 000,-</w:t>
            </w:r>
          </w:p>
          <w:p>
            <w:pPr>
              <w:pStyle w:val="9"/>
            </w:pPr>
            <w:r>
              <w:t xml:space="preserve"> 10 000,-</w:t>
            </w:r>
          </w:p>
        </w:tc>
      </w:tr>
      <w:bookmarkEnd w:id="0"/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32 000,-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r>
        <w:t>EGYEBEK</w:t>
      </w:r>
    </w:p>
    <w:p>
      <w:pPr>
        <w:pStyle w:val="10"/>
      </w:pPr>
    </w:p>
    <w:tbl>
      <w:tblPr>
        <w:tblStyle w:val="3"/>
        <w:tblW w:w="10452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3005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Kezelés hipnózisban</w:t>
            </w:r>
          </w:p>
        </w:tc>
        <w:tc>
          <w:tcPr>
            <w:tcW w:w="3005" w:type="dxa"/>
            <w:vAlign w:val="center"/>
          </w:tcPr>
          <w:p>
            <w:pPr>
              <w:pStyle w:val="9"/>
            </w:pPr>
            <w:r>
              <w:t>20 000,-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Cranio-sacral terápia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60 perc:</w:t>
            </w:r>
          </w:p>
          <w:p>
            <w:pPr>
              <w:pStyle w:val="11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 xml:space="preserve">30 perc: </w:t>
            </w:r>
          </w:p>
          <w:p>
            <w:pPr>
              <w:pStyle w:val="11"/>
              <w:autoSpaceDE w:val="0"/>
              <w:autoSpaceDN w:val="0"/>
              <w:adjustRightInd w:val="0"/>
              <w:ind w:left="1965"/>
              <w:rPr>
                <w:rStyle w:val="8"/>
              </w:rPr>
            </w:pPr>
          </w:p>
        </w:tc>
        <w:tc>
          <w:tcPr>
            <w:tcW w:w="3005" w:type="dxa"/>
            <w:vAlign w:val="center"/>
          </w:tcPr>
          <w:p>
            <w:pPr>
              <w:pStyle w:val="9"/>
            </w:pPr>
          </w:p>
          <w:p>
            <w:pPr>
              <w:pStyle w:val="9"/>
            </w:pPr>
            <w:r>
              <w:t>16 000,-</w:t>
            </w:r>
          </w:p>
          <w:p>
            <w:pPr>
              <w:pStyle w:val="9"/>
            </w:pPr>
            <w:r>
              <w:t>10 000,-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Homeopátiás/antropozófus kezelés, gyógyszerfelírás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Kontroll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>Homeopátiás akut kezelés/tanácsadás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14 000,-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8 000,-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10 000,-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4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8"/>
              </w:rPr>
            </w:pP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 xml:space="preserve">Biorezonanciás tesztelés (Rádi Erika) 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 xml:space="preserve">                       - fogászati anyagok </w:t>
            </w:r>
          </w:p>
          <w:p>
            <w:pPr>
              <w:autoSpaceDE w:val="0"/>
              <w:autoSpaceDN w:val="0"/>
              <w:adjustRightInd w:val="0"/>
              <w:rPr>
                <w:rStyle w:val="8"/>
              </w:rPr>
            </w:pPr>
            <w:r>
              <w:rPr>
                <w:rStyle w:val="8"/>
              </w:rPr>
              <w:t xml:space="preserve">                       - általános allergének (pollen, élelmiszer)</w:t>
            </w:r>
          </w:p>
          <w:p>
            <w:pPr>
              <w:pStyle w:val="11"/>
              <w:autoSpaceDE w:val="0"/>
              <w:autoSpaceDN w:val="0"/>
              <w:adjustRightInd w:val="0"/>
              <w:ind w:left="1965"/>
              <w:rPr>
                <w:rStyle w:val="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24 000,-</w:t>
            </w: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28 000,-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Életvezetési tanácsadás (1 óra)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  <w:rFonts w:hint="default"/>
                <w:lang w:val="hu-HU"/>
              </w:rPr>
            </w:pPr>
            <w:r>
              <w:rPr>
                <w:rStyle w:val="8"/>
                <w:rFonts w:hint="default" w:ascii="Verdana"/>
                <w:lang w:val="hu-HU"/>
              </w:rPr>
              <w:t>Healy állapotfelmérés + kezelés 1,5 óra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5"/>
              <w:rPr>
                <w:rStyle w:val="8"/>
                <w:b/>
                <w:bCs/>
              </w:rPr>
            </w:pPr>
          </w:p>
          <w:p>
            <w:pPr>
              <w:pStyle w:val="15"/>
              <w:rPr>
                <w:rStyle w:val="8"/>
                <w:b/>
                <w:bCs/>
              </w:rPr>
            </w:pPr>
            <w:r>
              <w:rPr>
                <w:rStyle w:val="8"/>
                <w:b/>
                <w:bCs/>
              </w:rPr>
              <w:t>20 000.-</w:t>
            </w:r>
          </w:p>
          <w:p>
            <w:pPr>
              <w:pStyle w:val="15"/>
              <w:rPr>
                <w:rStyle w:val="8"/>
                <w:b/>
                <w:bCs/>
              </w:rPr>
            </w:pPr>
          </w:p>
          <w:p>
            <w:pPr>
              <w:pStyle w:val="15"/>
              <w:rPr>
                <w:rStyle w:val="8"/>
                <w:rFonts w:hint="default"/>
                <w:b/>
                <w:bCs/>
                <w:lang w:val="hu-HU"/>
              </w:rPr>
            </w:pPr>
            <w:r>
              <w:rPr>
                <w:rStyle w:val="8"/>
                <w:rFonts w:hint="default" w:ascii="Verdana"/>
                <w:b/>
                <w:bCs/>
                <w:lang w:val="hu-HU"/>
              </w:rPr>
              <w:t>24 000,-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Fogelemzés (90 perc) - az ár nem tartalmazza a panorámaröntgent és a tanulmányi lenyomatot</w:t>
            </w:r>
          </w:p>
          <w:p>
            <w:pPr>
              <w:rPr>
                <w:rStyle w:val="8"/>
              </w:rPr>
            </w:pPr>
          </w:p>
          <w:p>
            <w:pPr>
              <w:rPr>
                <w:rStyle w:val="8"/>
                <w:rFonts w:hint="default"/>
                <w:lang w:val="hu-HU"/>
              </w:rPr>
            </w:pPr>
            <w:r>
              <w:rPr>
                <w:rStyle w:val="8"/>
                <w:rFonts w:hint="default" w:ascii="Verdana"/>
                <w:lang w:val="hu-HU"/>
              </w:rPr>
              <w:t>Gyerek fogelemzés (1 óra)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24 000.-</w:t>
            </w:r>
          </w:p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  <w:rFonts w:hint="default"/>
                <w:lang w:val="hu-HU"/>
              </w:rPr>
            </w:pPr>
            <w:r>
              <w:rPr>
                <w:rStyle w:val="8"/>
                <w:rFonts w:hint="default"/>
                <w:lang w:val="hu-HU"/>
              </w:rPr>
              <w:t>18 000,-</w:t>
            </w:r>
            <w:bookmarkStart w:id="1" w:name="_GoBack"/>
            <w:bookmarkEnd w:id="1"/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Bakteriológiai tenyésztés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30 000.-</w:t>
            </w:r>
          </w:p>
          <w:p>
            <w:pPr>
              <w:pStyle w:val="9"/>
              <w:rPr>
                <w:rStyle w:val="8"/>
              </w:rPr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Injekció kúra (15 alkalom)/1 alkalom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40 000.-/4 000,-</w:t>
            </w:r>
          </w:p>
          <w:p>
            <w:pPr>
              <w:pStyle w:val="9"/>
              <w:rPr>
                <w:rStyle w:val="8"/>
              </w:rPr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Pióca kezelés 1 alkalom – (1 db piócával)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20 000.-</w:t>
            </w:r>
          </w:p>
          <w:p>
            <w:pPr>
              <w:pStyle w:val="9"/>
              <w:rPr>
                <w:rStyle w:val="8"/>
              </w:rPr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További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3 000.-</w:t>
            </w:r>
          </w:p>
          <w:p>
            <w:pPr>
              <w:pStyle w:val="9"/>
              <w:rPr>
                <w:rStyle w:val="8"/>
              </w:rPr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SCIO biorezonanciás vizsgálat/kezelés (Soszel- Palatinus Gabriella)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24 000.-</w:t>
            </w:r>
          </w:p>
          <w:p>
            <w:pPr>
              <w:pStyle w:val="9"/>
              <w:rPr>
                <w:rStyle w:val="8"/>
              </w:rPr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Antropozófusinjekció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4 000,-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Bioenergetikai tesztelés teljes (1 óra / fél óra) (dr. Batta Zsófia)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22 000,-/12 000,-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r>
        <w:t>Logopédia</w:t>
      </w:r>
    </w:p>
    <w:p>
      <w:pPr>
        <w:pStyle w:val="10"/>
      </w:pPr>
    </w:p>
    <w:tbl>
      <w:tblPr>
        <w:tblStyle w:val="3"/>
        <w:tblW w:w="10452" w:type="dxa"/>
        <w:jc w:val="center"/>
        <w:tblBorders>
          <w:top w:val="single" w:color="0A7A69" w:sz="4" w:space="0"/>
          <w:left w:val="single" w:color="0A7A69" w:sz="4" w:space="0"/>
          <w:bottom w:val="single" w:color="0A7A69" w:sz="4" w:space="0"/>
          <w:right w:val="single" w:color="0A7A69" w:sz="4" w:space="0"/>
          <w:insideH w:val="single" w:color="0A7A69" w:sz="6" w:space="0"/>
          <w:insideV w:val="single" w:color="0A7A69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3005"/>
      </w:tblGrid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  <w:r>
              <w:rPr>
                <w:rStyle w:val="8"/>
              </w:rPr>
              <w:t>Logopédiai vizsgálat díja (60 perc) terápiás terv megbeszélésével együtt (nem tartalmazza az 1. foglalkozást)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22 000,-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Foglalkozások díja (45 perc)/alkalom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15 000,-</w:t>
            </w:r>
          </w:p>
        </w:tc>
      </w:tr>
      <w:tr>
        <w:tblPrEx>
          <w:tblBorders>
            <w:top w:val="single" w:color="0A7A69" w:sz="4" w:space="0"/>
            <w:left w:val="single" w:color="0A7A69" w:sz="4" w:space="0"/>
            <w:bottom w:val="single" w:color="0A7A69" w:sz="4" w:space="0"/>
            <w:right w:val="single" w:color="0A7A69" w:sz="4" w:space="0"/>
            <w:insideH w:val="single" w:color="0A7A69" w:sz="6" w:space="0"/>
            <w:insideV w:val="single" w:color="0A7A6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447" w:type="dxa"/>
            <w:vAlign w:val="center"/>
          </w:tcPr>
          <w:p>
            <w:pPr>
              <w:rPr>
                <w:rStyle w:val="8"/>
              </w:rPr>
            </w:pPr>
          </w:p>
          <w:p>
            <w:pPr>
              <w:rPr>
                <w:rStyle w:val="8"/>
              </w:rPr>
            </w:pPr>
            <w:r>
              <w:rPr>
                <w:rStyle w:val="8"/>
              </w:rPr>
              <w:t>5 alkalmas csomag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rPr>
                <w:rStyle w:val="8"/>
              </w:rPr>
            </w:pPr>
          </w:p>
          <w:p>
            <w:pPr>
              <w:pStyle w:val="9"/>
              <w:rPr>
                <w:rStyle w:val="8"/>
              </w:rPr>
            </w:pPr>
            <w:r>
              <w:rPr>
                <w:rStyle w:val="8"/>
              </w:rPr>
              <w:t>68 000,-</w:t>
            </w:r>
          </w:p>
        </w:tc>
      </w:tr>
    </w:tbl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r>
        <w:t>Meseterápia</w:t>
      </w:r>
    </w:p>
    <w:p>
      <w:pPr>
        <w:pStyle w:val="10"/>
        <w:jc w:val="left"/>
      </w:pPr>
    </w:p>
    <w:p>
      <w:pPr>
        <w:pStyle w:val="10"/>
        <w:rPr>
          <w:rFonts w:ascii="Times New Roman" w:hAnsi="Times New Roman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10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Konzultációs óradíj </w:t>
            </w:r>
          </w:p>
          <w:p>
            <w:pPr>
              <w:pStyle w:val="10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(60 perc)</w:t>
            </w:r>
          </w:p>
        </w:tc>
        <w:tc>
          <w:tcPr>
            <w:tcW w:w="4531" w:type="dxa"/>
          </w:tcPr>
          <w:p>
            <w:pPr>
              <w:pStyle w:val="10"/>
              <w:rPr>
                <w:color w:val="auto"/>
                <w:sz w:val="20"/>
                <w:szCs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15 000,-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10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Meseterápia gyerekeknek </w:t>
            </w:r>
          </w:p>
          <w:p>
            <w:pPr>
              <w:pStyle w:val="10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(45 perc)</w:t>
            </w:r>
          </w:p>
        </w:tc>
        <w:tc>
          <w:tcPr>
            <w:tcW w:w="4531" w:type="dxa"/>
          </w:tcPr>
          <w:p>
            <w:pPr>
              <w:pStyle w:val="10"/>
              <w:rPr>
                <w:color w:val="auto"/>
                <w:sz w:val="20"/>
                <w:szCs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17 000,-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10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Meseterápia felnőtteknek</w:t>
            </w:r>
          </w:p>
          <w:p>
            <w:pPr>
              <w:pStyle w:val="10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(90 perc)</w:t>
            </w:r>
          </w:p>
        </w:tc>
        <w:tc>
          <w:tcPr>
            <w:tcW w:w="4531" w:type="dxa"/>
          </w:tcPr>
          <w:p>
            <w:pPr>
              <w:pStyle w:val="10"/>
              <w:rPr>
                <w:color w:val="auto"/>
                <w:sz w:val="20"/>
                <w:szCs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25 000,-</w:t>
            </w:r>
          </w:p>
        </w:tc>
      </w:tr>
    </w:tbl>
    <w:p>
      <w:pPr>
        <w:pStyle w:val="10"/>
        <w:rPr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Optima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01120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5760720" cy="1212215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251CF"/>
    <w:multiLevelType w:val="multilevel"/>
    <w:tmpl w:val="0DE251CF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312884"/>
    <w:multiLevelType w:val="multilevel"/>
    <w:tmpl w:val="19312884"/>
    <w:lvl w:ilvl="0" w:tentative="0">
      <w:start w:val="1"/>
      <w:numFmt w:val="bullet"/>
      <w:lvlText w:val=""/>
      <w:lvlJc w:val="left"/>
      <w:pPr>
        <w:ind w:left="70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</w:abstractNum>
  <w:abstractNum w:abstractNumId="2">
    <w:nsid w:val="1CDC67BF"/>
    <w:multiLevelType w:val="multilevel"/>
    <w:tmpl w:val="1CDC67BF"/>
    <w:lvl w:ilvl="0" w:tentative="0">
      <w:start w:val="1"/>
      <w:numFmt w:val="bullet"/>
      <w:lvlText w:val=""/>
      <w:lvlJc w:val="left"/>
      <w:pPr>
        <w:ind w:left="39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46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53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60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7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75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82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9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9662" w:hanging="360"/>
      </w:pPr>
      <w:rPr>
        <w:rFonts w:hint="default" w:ascii="Wingdings" w:hAnsi="Wingdings"/>
      </w:rPr>
    </w:lvl>
  </w:abstractNum>
  <w:abstractNum w:abstractNumId="3">
    <w:nsid w:val="277A2753"/>
    <w:multiLevelType w:val="multilevel"/>
    <w:tmpl w:val="277A2753"/>
    <w:lvl w:ilvl="0" w:tentative="0">
      <w:start w:val="8"/>
      <w:numFmt w:val="bullet"/>
      <w:lvlText w:val="-"/>
      <w:lvlJc w:val="left"/>
      <w:pPr>
        <w:ind w:left="1965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6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25" w:hanging="360"/>
      </w:pPr>
      <w:rPr>
        <w:rFonts w:hint="default" w:ascii="Wingdings" w:hAnsi="Wingdings"/>
      </w:rPr>
    </w:lvl>
  </w:abstractNum>
  <w:abstractNum w:abstractNumId="4">
    <w:nsid w:val="46184F4F"/>
    <w:multiLevelType w:val="multilevel"/>
    <w:tmpl w:val="46184F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056367A"/>
    <w:multiLevelType w:val="multilevel"/>
    <w:tmpl w:val="5056367A"/>
    <w:lvl w:ilvl="0" w:tentative="0">
      <w:start w:val="1"/>
      <w:numFmt w:val="bullet"/>
      <w:lvlText w:val=""/>
      <w:lvlJc w:val="left"/>
      <w:pPr>
        <w:ind w:left="70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9106A69"/>
    <w:multiLevelType w:val="multilevel"/>
    <w:tmpl w:val="69106A6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C4146AE"/>
    <w:multiLevelType w:val="multilevel"/>
    <w:tmpl w:val="6C4146AE"/>
    <w:lvl w:ilvl="0" w:tentative="0">
      <w:start w:val="18"/>
      <w:numFmt w:val="bullet"/>
      <w:lvlText w:val="-"/>
      <w:lvlJc w:val="left"/>
      <w:pPr>
        <w:ind w:left="2730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34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6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9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2"/>
    <w:rsid w:val="000252ED"/>
    <w:rsid w:val="00030489"/>
    <w:rsid w:val="00030B82"/>
    <w:rsid w:val="00034E16"/>
    <w:rsid w:val="00075755"/>
    <w:rsid w:val="0007625A"/>
    <w:rsid w:val="000800EB"/>
    <w:rsid w:val="00092807"/>
    <w:rsid w:val="00092C54"/>
    <w:rsid w:val="00096665"/>
    <w:rsid w:val="000B2280"/>
    <w:rsid w:val="000C3E8A"/>
    <w:rsid w:val="000E0AB8"/>
    <w:rsid w:val="000F5D59"/>
    <w:rsid w:val="00103D12"/>
    <w:rsid w:val="00106493"/>
    <w:rsid w:val="00106750"/>
    <w:rsid w:val="00142B8D"/>
    <w:rsid w:val="00143B94"/>
    <w:rsid w:val="00145BAB"/>
    <w:rsid w:val="00157364"/>
    <w:rsid w:val="00164A46"/>
    <w:rsid w:val="00167833"/>
    <w:rsid w:val="001767AD"/>
    <w:rsid w:val="00185ADB"/>
    <w:rsid w:val="00191E00"/>
    <w:rsid w:val="001957F6"/>
    <w:rsid w:val="001A1015"/>
    <w:rsid w:val="001A4AA4"/>
    <w:rsid w:val="001B7310"/>
    <w:rsid w:val="001D0C28"/>
    <w:rsid w:val="001F7FD5"/>
    <w:rsid w:val="00214BB3"/>
    <w:rsid w:val="0029714C"/>
    <w:rsid w:val="002B0F98"/>
    <w:rsid w:val="002E00C8"/>
    <w:rsid w:val="00331B99"/>
    <w:rsid w:val="00344094"/>
    <w:rsid w:val="0034548C"/>
    <w:rsid w:val="003505A4"/>
    <w:rsid w:val="003B6E5C"/>
    <w:rsid w:val="003E2A3A"/>
    <w:rsid w:val="003E36C5"/>
    <w:rsid w:val="003E408B"/>
    <w:rsid w:val="003F2F14"/>
    <w:rsid w:val="0040129F"/>
    <w:rsid w:val="004175D2"/>
    <w:rsid w:val="00421377"/>
    <w:rsid w:val="0043009F"/>
    <w:rsid w:val="00452EEF"/>
    <w:rsid w:val="00454624"/>
    <w:rsid w:val="004652B3"/>
    <w:rsid w:val="00465F88"/>
    <w:rsid w:val="00494AFE"/>
    <w:rsid w:val="004B1D86"/>
    <w:rsid w:val="00521D5E"/>
    <w:rsid w:val="005253D8"/>
    <w:rsid w:val="00537CD0"/>
    <w:rsid w:val="00540F28"/>
    <w:rsid w:val="00584488"/>
    <w:rsid w:val="005A48DE"/>
    <w:rsid w:val="005C4F88"/>
    <w:rsid w:val="005F2D8A"/>
    <w:rsid w:val="005F3AAF"/>
    <w:rsid w:val="005F680F"/>
    <w:rsid w:val="006250C3"/>
    <w:rsid w:val="0064081A"/>
    <w:rsid w:val="00645389"/>
    <w:rsid w:val="0068135C"/>
    <w:rsid w:val="006915CE"/>
    <w:rsid w:val="006A3E2F"/>
    <w:rsid w:val="006C5729"/>
    <w:rsid w:val="006D35F3"/>
    <w:rsid w:val="006F1228"/>
    <w:rsid w:val="007133D8"/>
    <w:rsid w:val="00723398"/>
    <w:rsid w:val="007356E8"/>
    <w:rsid w:val="00741199"/>
    <w:rsid w:val="007A5EFE"/>
    <w:rsid w:val="007C15AC"/>
    <w:rsid w:val="007E0B61"/>
    <w:rsid w:val="007F3100"/>
    <w:rsid w:val="00805711"/>
    <w:rsid w:val="008058C4"/>
    <w:rsid w:val="0082333C"/>
    <w:rsid w:val="00845868"/>
    <w:rsid w:val="0085327E"/>
    <w:rsid w:val="00856144"/>
    <w:rsid w:val="008607CA"/>
    <w:rsid w:val="00865F54"/>
    <w:rsid w:val="00867B80"/>
    <w:rsid w:val="00873522"/>
    <w:rsid w:val="00891077"/>
    <w:rsid w:val="008B37B2"/>
    <w:rsid w:val="00926347"/>
    <w:rsid w:val="00933196"/>
    <w:rsid w:val="009367A0"/>
    <w:rsid w:val="00941C10"/>
    <w:rsid w:val="009433CC"/>
    <w:rsid w:val="009449F6"/>
    <w:rsid w:val="009533A6"/>
    <w:rsid w:val="0096659D"/>
    <w:rsid w:val="00967C73"/>
    <w:rsid w:val="009776C6"/>
    <w:rsid w:val="009860E2"/>
    <w:rsid w:val="009B694C"/>
    <w:rsid w:val="009C65C9"/>
    <w:rsid w:val="009E5076"/>
    <w:rsid w:val="00A023B8"/>
    <w:rsid w:val="00A21F9D"/>
    <w:rsid w:val="00A25DFB"/>
    <w:rsid w:val="00A26250"/>
    <w:rsid w:val="00A32E01"/>
    <w:rsid w:val="00A55C87"/>
    <w:rsid w:val="00A6703C"/>
    <w:rsid w:val="00A8593F"/>
    <w:rsid w:val="00A97E13"/>
    <w:rsid w:val="00AA113A"/>
    <w:rsid w:val="00AB6881"/>
    <w:rsid w:val="00B20AC4"/>
    <w:rsid w:val="00B20EB3"/>
    <w:rsid w:val="00B42819"/>
    <w:rsid w:val="00B46CCD"/>
    <w:rsid w:val="00B70B95"/>
    <w:rsid w:val="00B73AA6"/>
    <w:rsid w:val="00B80CB1"/>
    <w:rsid w:val="00B867AE"/>
    <w:rsid w:val="00B90937"/>
    <w:rsid w:val="00B92494"/>
    <w:rsid w:val="00B93ABE"/>
    <w:rsid w:val="00B94F74"/>
    <w:rsid w:val="00BA6745"/>
    <w:rsid w:val="00BB2531"/>
    <w:rsid w:val="00BE2CEF"/>
    <w:rsid w:val="00BE3AFC"/>
    <w:rsid w:val="00C0262A"/>
    <w:rsid w:val="00C0501E"/>
    <w:rsid w:val="00C11020"/>
    <w:rsid w:val="00C35289"/>
    <w:rsid w:val="00C56AB8"/>
    <w:rsid w:val="00CA4FB7"/>
    <w:rsid w:val="00CB13D1"/>
    <w:rsid w:val="00CB3F76"/>
    <w:rsid w:val="00D05A43"/>
    <w:rsid w:val="00D105FB"/>
    <w:rsid w:val="00D11429"/>
    <w:rsid w:val="00D24CAF"/>
    <w:rsid w:val="00D37A88"/>
    <w:rsid w:val="00D409C5"/>
    <w:rsid w:val="00D53B0A"/>
    <w:rsid w:val="00D554DC"/>
    <w:rsid w:val="00D56068"/>
    <w:rsid w:val="00D67298"/>
    <w:rsid w:val="00D77EC0"/>
    <w:rsid w:val="00D83018"/>
    <w:rsid w:val="00D9450B"/>
    <w:rsid w:val="00DA6188"/>
    <w:rsid w:val="00DC7095"/>
    <w:rsid w:val="00DD3896"/>
    <w:rsid w:val="00DE4C37"/>
    <w:rsid w:val="00DE4E38"/>
    <w:rsid w:val="00DF5A9F"/>
    <w:rsid w:val="00DF7A54"/>
    <w:rsid w:val="00E0200C"/>
    <w:rsid w:val="00E24C49"/>
    <w:rsid w:val="00E2585D"/>
    <w:rsid w:val="00E504FC"/>
    <w:rsid w:val="00E565D9"/>
    <w:rsid w:val="00E630C5"/>
    <w:rsid w:val="00E67F7C"/>
    <w:rsid w:val="00E84BF8"/>
    <w:rsid w:val="00E90001"/>
    <w:rsid w:val="00E93761"/>
    <w:rsid w:val="00EA3131"/>
    <w:rsid w:val="00EB4253"/>
    <w:rsid w:val="00EE532A"/>
    <w:rsid w:val="00EE6877"/>
    <w:rsid w:val="00F07A40"/>
    <w:rsid w:val="00F2372C"/>
    <w:rsid w:val="00F46ABB"/>
    <w:rsid w:val="00F622DF"/>
    <w:rsid w:val="00F729F6"/>
    <w:rsid w:val="00F96398"/>
    <w:rsid w:val="00F963DE"/>
    <w:rsid w:val="00FE4A5B"/>
    <w:rsid w:val="1A5D5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u-HU" w:eastAsia="hu-H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szoveg"/>
    <w:basedOn w:val="2"/>
    <w:uiPriority w:val="0"/>
    <w:rPr>
      <w:rFonts w:ascii="Verdana" w:hAnsi="Verdana"/>
      <w:color w:val="000000"/>
      <w:sz w:val="20"/>
      <w:szCs w:val="20"/>
    </w:rPr>
  </w:style>
  <w:style w:type="paragraph" w:customStyle="1" w:styleId="9">
    <w:name w:val="Árak"/>
    <w:basedOn w:val="1"/>
    <w:uiPriority w:val="0"/>
    <w:pPr>
      <w:framePr w:hSpace="141" w:wrap="around" w:vAnchor="text" w:hAnchor="margin" w:xAlign="center" w:y="413"/>
      <w:suppressOverlap/>
      <w:tabs>
        <w:tab w:val="left" w:pos="1105"/>
        <w:tab w:val="left" w:pos="1315"/>
      </w:tabs>
      <w:ind w:right="91"/>
    </w:pPr>
    <w:rPr>
      <w:rFonts w:ascii="Verdana" w:hAnsi="Verdana"/>
      <w:sz w:val="20"/>
      <w:szCs w:val="20"/>
    </w:rPr>
  </w:style>
  <w:style w:type="paragraph" w:customStyle="1" w:styleId="10">
    <w:name w:val="Cimek_Haris"/>
    <w:basedOn w:val="1"/>
    <w:uiPriority w:val="0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Élőfej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customStyle="1" w:styleId="13">
    <w:name w:val="Élőláb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customStyle="1" w:styleId="14">
    <w:name w:val="Buborékszöveg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hu-HU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u-HU" w:eastAsia="hu-H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1192</Words>
  <Characters>8231</Characters>
  <Lines>68</Lines>
  <Paragraphs>18</Paragraphs>
  <TotalTime>32</TotalTime>
  <ScaleCrop>false</ScaleCrop>
  <LinksUpToDate>false</LinksUpToDate>
  <CharactersWithSpaces>9405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2023-07-28T11:21:00Z</dcterms:created>
  <dc:creator>Haris2</dc:creator>
  <cp:lastModifiedBy>Haris</cp:lastModifiedBy>
  <cp:lastPrinted>2022-03-22T15:59:00Z</cp:lastPrinted>
  <dcterms:modified xsi:type="dcterms:W3CDTF">2023-11-24T12:40:06Z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F26B1F3A7D6742B6A169B0832B73D066_13</vt:lpwstr>
  </property>
</Properties>
</file>